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7248" w14:textId="24AD5AEE" w:rsidR="001F5953" w:rsidRDefault="001F5953" w:rsidP="001F5953">
      <w:pPr>
        <w:pStyle w:val="3GPPHeader"/>
        <w:spacing w:after="60"/>
        <w:rPr>
          <w:sz w:val="32"/>
          <w:szCs w:val="32"/>
          <w:highlight w:val="yellow"/>
        </w:rPr>
      </w:pPr>
      <w:r>
        <w:t>3GPP TSG-RAN WG2 #115e</w:t>
      </w:r>
      <w:r>
        <w:tab/>
      </w:r>
      <w:r>
        <w:rPr>
          <w:sz w:val="32"/>
          <w:szCs w:val="32"/>
        </w:rPr>
        <w:t>Tdoc R2-</w:t>
      </w:r>
      <w:r w:rsidR="006C7C88" w:rsidRPr="006C7C88">
        <w:rPr>
          <w:sz w:val="32"/>
          <w:szCs w:val="32"/>
        </w:rPr>
        <w:t>2109101</w:t>
      </w:r>
    </w:p>
    <w:p w14:paraId="65E003CE" w14:textId="77777777" w:rsidR="001F5953" w:rsidRDefault="001F5953" w:rsidP="001F5953">
      <w:pPr>
        <w:pStyle w:val="3GPPHeader"/>
      </w:pPr>
      <w:r>
        <w:t xml:space="preserve">Electronic meeting, 16th – 27th </w:t>
      </w:r>
      <w:proofErr w:type="gramStart"/>
      <w:r>
        <w:t>August,</w:t>
      </w:r>
      <w:proofErr w:type="gramEnd"/>
      <w:r>
        <w:t xml:space="preserve"> 2021</w:t>
      </w:r>
    </w:p>
    <w:p w14:paraId="5DFED2E5" w14:textId="77777777" w:rsidR="001F5953" w:rsidRDefault="001F5953" w:rsidP="001F5953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8.22 (NR R17 Other)</w:t>
      </w:r>
    </w:p>
    <w:p w14:paraId="13ED8BF6" w14:textId="77777777" w:rsidR="001F5953" w:rsidRDefault="001F5953" w:rsidP="001F595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1B1F1E02" w14:textId="0C33A2A3" w:rsidR="001F5953" w:rsidRDefault="001F5953" w:rsidP="001F595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Band n77 issues in the US</w:t>
      </w:r>
      <w:r>
        <w:rPr>
          <w:sz w:val="22"/>
          <w:szCs w:val="22"/>
        </w:rPr>
        <w:t xml:space="preserve"> – Comparison of solutions</w:t>
      </w:r>
    </w:p>
    <w:p w14:paraId="13CEEAB3" w14:textId="77777777" w:rsidR="001F5953" w:rsidRDefault="001F5953" w:rsidP="001F595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 and Agreement</w:t>
      </w:r>
    </w:p>
    <w:p w14:paraId="040EA2CF" w14:textId="77777777" w:rsidR="001F5953" w:rsidRDefault="001F5953" w:rsidP="001F5953">
      <w:pPr>
        <w:pStyle w:val="Heading1"/>
      </w:pPr>
      <w:r>
        <w:t>1</w:t>
      </w:r>
      <w:r>
        <w:tab/>
        <w:t>Introduction</w:t>
      </w:r>
    </w:p>
    <w:p w14:paraId="4844F188" w14:textId="0753EFEB" w:rsidR="000142DE" w:rsidRDefault="001F5953">
      <w:r>
        <w:t>In the following table, we compare the signalling solutions that are under discussion in RAN2 and RAN4 to solve the n77 band issues in the US.</w:t>
      </w:r>
    </w:p>
    <w:p w14:paraId="3BB0CAFC" w14:textId="0867E923" w:rsidR="001F5953" w:rsidRDefault="001F5953"/>
    <w:p w14:paraId="1567910D" w14:textId="41344F14" w:rsidR="001F5953" w:rsidRDefault="001F5953">
      <w:r>
        <w:br w:type="page"/>
      </w:r>
    </w:p>
    <w:p w14:paraId="0ECA8451" w14:textId="77777777" w:rsidR="001F5953" w:rsidRDefault="001F59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4"/>
        <w:gridCol w:w="2664"/>
        <w:gridCol w:w="2664"/>
        <w:gridCol w:w="2664"/>
        <w:gridCol w:w="3231"/>
      </w:tblGrid>
      <w:tr w:rsidR="00AA3B55" w:rsidRPr="008C57FD" w14:paraId="174EE38D" w14:textId="631C5BF8" w:rsidTr="00F16BE5">
        <w:tc>
          <w:tcPr>
            <w:tcW w:w="2664" w:type="dxa"/>
          </w:tcPr>
          <w:p w14:paraId="74CA5CD3" w14:textId="12E5C921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64" w:type="dxa"/>
          </w:tcPr>
          <w:p w14:paraId="125804DD" w14:textId="2987A605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  <w:r w:rsidRPr="008C57FD">
              <w:rPr>
                <w:b/>
                <w:bCs/>
                <w:sz w:val="20"/>
                <w:szCs w:val="20"/>
              </w:rPr>
              <w:t>Initial Access</w:t>
            </w:r>
          </w:p>
        </w:tc>
        <w:tc>
          <w:tcPr>
            <w:tcW w:w="2664" w:type="dxa"/>
          </w:tcPr>
          <w:p w14:paraId="55BF4FA7" w14:textId="53F8E508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  <w:r w:rsidRPr="008C57FD">
              <w:rPr>
                <w:b/>
                <w:bCs/>
                <w:sz w:val="20"/>
                <w:szCs w:val="20"/>
              </w:rPr>
              <w:t>Mobility and SCell addition</w:t>
            </w:r>
          </w:p>
        </w:tc>
        <w:tc>
          <w:tcPr>
            <w:tcW w:w="2664" w:type="dxa"/>
          </w:tcPr>
          <w:p w14:paraId="2C2749A1" w14:textId="77777777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  <w:r w:rsidRPr="008C57FD">
              <w:rPr>
                <w:b/>
                <w:bCs/>
                <w:sz w:val="20"/>
                <w:szCs w:val="20"/>
              </w:rPr>
              <w:t xml:space="preserve">Mobility from EUTRA </w:t>
            </w:r>
          </w:p>
          <w:p w14:paraId="275F8A71" w14:textId="39D49A11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  <w:r w:rsidRPr="008C57FD">
              <w:rPr>
                <w:b/>
                <w:bCs/>
                <w:sz w:val="20"/>
                <w:szCs w:val="20"/>
              </w:rPr>
              <w:t>&amp; EN-DC</w:t>
            </w:r>
          </w:p>
        </w:tc>
        <w:tc>
          <w:tcPr>
            <w:tcW w:w="3231" w:type="dxa"/>
          </w:tcPr>
          <w:p w14:paraId="52013699" w14:textId="00B2AAF7" w:rsidR="00AA3B55" w:rsidRPr="008C57FD" w:rsidRDefault="00AA3B55" w:rsidP="00696B21">
            <w:pPr>
              <w:rPr>
                <w:b/>
                <w:bCs/>
                <w:sz w:val="20"/>
                <w:szCs w:val="20"/>
              </w:rPr>
            </w:pPr>
            <w:r w:rsidRPr="008C57FD">
              <w:rPr>
                <w:b/>
                <w:bCs/>
                <w:sz w:val="20"/>
                <w:szCs w:val="20"/>
              </w:rPr>
              <w:t>Notes</w:t>
            </w:r>
          </w:p>
        </w:tc>
      </w:tr>
      <w:tr w:rsidR="00AA3B55" w:rsidRPr="00696B21" w14:paraId="2BE6893F" w14:textId="13986EF1" w:rsidTr="00F16BE5">
        <w:tc>
          <w:tcPr>
            <w:tcW w:w="2664" w:type="dxa"/>
          </w:tcPr>
          <w:p w14:paraId="71E7065D" w14:textId="77777777" w:rsidR="009F3F40" w:rsidRDefault="00AA3B55" w:rsidP="00696B21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Capability bit</w:t>
            </w:r>
            <w:r w:rsidRPr="00573CC1">
              <w:rPr>
                <w:sz w:val="20"/>
                <w:szCs w:val="20"/>
              </w:rPr>
              <w:t xml:space="preserve"> </w:t>
            </w:r>
          </w:p>
          <w:p w14:paraId="635CC49A" w14:textId="34DBDE2C" w:rsidR="00AA3B55" w:rsidRPr="00573CC1" w:rsidRDefault="00AA3B55" w:rsidP="00696B21">
            <w:pPr>
              <w:rPr>
                <w:sz w:val="20"/>
                <w:szCs w:val="20"/>
              </w:rPr>
            </w:pPr>
            <w:r w:rsidRPr="00573CC1">
              <w:rPr>
                <w:sz w:val="20"/>
                <w:szCs w:val="20"/>
              </w:rPr>
              <w:t>in UE-NR-Capabilities</w:t>
            </w:r>
          </w:p>
        </w:tc>
        <w:tc>
          <w:tcPr>
            <w:tcW w:w="2664" w:type="dxa"/>
          </w:tcPr>
          <w:p w14:paraId="78EF3E2E" w14:textId="38987F0D" w:rsidR="00AA3B55" w:rsidRPr="00F16BE5" w:rsidRDefault="00AA3B55" w:rsidP="00696B21">
            <w:pPr>
              <w:rPr>
                <w:color w:val="FF0000"/>
                <w:sz w:val="20"/>
                <w:szCs w:val="20"/>
              </w:rPr>
            </w:pPr>
            <w:r w:rsidRPr="00F16BE5">
              <w:rPr>
                <w:color w:val="FF0000"/>
                <w:sz w:val="20"/>
                <w:szCs w:val="20"/>
              </w:rPr>
              <w:t>Does not prevent access by non-certified UEs.</w:t>
            </w:r>
          </w:p>
        </w:tc>
        <w:tc>
          <w:tcPr>
            <w:tcW w:w="2664" w:type="dxa"/>
          </w:tcPr>
          <w:p w14:paraId="0D315CAE" w14:textId="7F60B16B" w:rsidR="00AA3B55" w:rsidRPr="00A16819" w:rsidRDefault="00AA3B55" w:rsidP="00696B21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2664" w:type="dxa"/>
          </w:tcPr>
          <w:p w14:paraId="39BD3D54" w14:textId="2D44746B" w:rsidR="00AA3B55" w:rsidRPr="00A16819" w:rsidRDefault="00AA3B55" w:rsidP="00696B21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eNB unaware (gNB rejects incoming request)</w:t>
            </w:r>
          </w:p>
        </w:tc>
        <w:tc>
          <w:tcPr>
            <w:tcW w:w="3231" w:type="dxa"/>
          </w:tcPr>
          <w:p w14:paraId="30908E4C" w14:textId="77777777" w:rsidR="00A16819" w:rsidRPr="00A16819" w:rsidRDefault="00A16819" w:rsidP="00A16819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ASN.1 change required.</w:t>
            </w:r>
          </w:p>
          <w:p w14:paraId="59E4C17B" w14:textId="04BF0E34" w:rsidR="00AA3B55" w:rsidRPr="00696B21" w:rsidRDefault="00AA3B55" w:rsidP="00696B21">
            <w:pPr>
              <w:rPr>
                <w:sz w:val="20"/>
                <w:szCs w:val="20"/>
              </w:rPr>
            </w:pPr>
          </w:p>
        </w:tc>
      </w:tr>
      <w:tr w:rsidR="00AA3B55" w:rsidRPr="00696B21" w14:paraId="3EB16086" w14:textId="77777777" w:rsidTr="00F16BE5">
        <w:tc>
          <w:tcPr>
            <w:tcW w:w="2664" w:type="dxa"/>
          </w:tcPr>
          <w:p w14:paraId="6833A817" w14:textId="77777777" w:rsidR="009F3F40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Capability bit</w:t>
            </w:r>
            <w:r w:rsidRPr="00573CC1">
              <w:rPr>
                <w:sz w:val="20"/>
                <w:szCs w:val="20"/>
              </w:rPr>
              <w:t xml:space="preserve"> </w:t>
            </w:r>
          </w:p>
          <w:p w14:paraId="2A570BE0" w14:textId="77777777" w:rsidR="009F3F40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sz w:val="20"/>
                <w:szCs w:val="20"/>
              </w:rPr>
              <w:t xml:space="preserve">in UE-NR-Capabilities and </w:t>
            </w:r>
          </w:p>
          <w:p w14:paraId="3BA52225" w14:textId="20C46B59" w:rsidR="00AA3B55" w:rsidRPr="00573CC1" w:rsidRDefault="007A183F" w:rsidP="00B91AB4">
            <w:pPr>
              <w:rPr>
                <w:sz w:val="20"/>
                <w:szCs w:val="20"/>
              </w:rPr>
            </w:pPr>
            <w:r w:rsidRPr="00573CC1">
              <w:rPr>
                <w:sz w:val="20"/>
                <w:szCs w:val="20"/>
              </w:rPr>
              <w:t xml:space="preserve">in </w:t>
            </w:r>
            <w:r w:rsidR="00AA3B55" w:rsidRPr="00573CC1">
              <w:rPr>
                <w:sz w:val="20"/>
                <w:szCs w:val="20"/>
              </w:rPr>
              <w:t>UE-EUTRA-Capabilities</w:t>
            </w:r>
          </w:p>
        </w:tc>
        <w:tc>
          <w:tcPr>
            <w:tcW w:w="2664" w:type="dxa"/>
          </w:tcPr>
          <w:p w14:paraId="491BC4FA" w14:textId="63C1862C" w:rsidR="00AA3B55" w:rsidRPr="00F16BE5" w:rsidRDefault="00AA3B55" w:rsidP="00B91AB4">
            <w:pPr>
              <w:rPr>
                <w:color w:val="FF0000"/>
                <w:sz w:val="20"/>
                <w:szCs w:val="20"/>
              </w:rPr>
            </w:pPr>
            <w:r w:rsidRPr="00F16BE5">
              <w:rPr>
                <w:color w:val="FF0000"/>
                <w:sz w:val="20"/>
                <w:szCs w:val="20"/>
              </w:rPr>
              <w:t>Does not prevent access by non-certified UEs.</w:t>
            </w:r>
          </w:p>
        </w:tc>
        <w:tc>
          <w:tcPr>
            <w:tcW w:w="2664" w:type="dxa"/>
          </w:tcPr>
          <w:p w14:paraId="49607500" w14:textId="1584C22E" w:rsidR="00AA3B55" w:rsidRPr="00A16819" w:rsidRDefault="00AA3B55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2664" w:type="dxa"/>
          </w:tcPr>
          <w:p w14:paraId="14755419" w14:textId="792F1D06" w:rsidR="00AA3B55" w:rsidRPr="00696B21" w:rsidRDefault="00AA3B55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and configuration required also in eNB.</w:t>
            </w:r>
          </w:p>
        </w:tc>
        <w:tc>
          <w:tcPr>
            <w:tcW w:w="3231" w:type="dxa"/>
          </w:tcPr>
          <w:p w14:paraId="3031E230" w14:textId="77777777" w:rsidR="00A16819" w:rsidRPr="00A16819" w:rsidRDefault="00A16819" w:rsidP="00A16819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ASN.1 change required.</w:t>
            </w:r>
          </w:p>
          <w:p w14:paraId="7428076A" w14:textId="10448869" w:rsidR="00AA3B55" w:rsidRPr="00696B21" w:rsidRDefault="00AA3B55" w:rsidP="00B91AB4">
            <w:pPr>
              <w:rPr>
                <w:sz w:val="20"/>
                <w:szCs w:val="20"/>
              </w:rPr>
            </w:pPr>
          </w:p>
        </w:tc>
      </w:tr>
      <w:tr w:rsidR="00AA3B55" w:rsidRPr="00696B21" w14:paraId="23CB90ED" w14:textId="37DF72C9" w:rsidTr="00F16BE5">
        <w:tc>
          <w:tcPr>
            <w:tcW w:w="2664" w:type="dxa"/>
          </w:tcPr>
          <w:p w14:paraId="21DD35D5" w14:textId="28F8D845" w:rsidR="00AA3B55" w:rsidRPr="00573CC1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Modified MPR</w:t>
            </w:r>
            <w:r w:rsidRPr="00573CC1">
              <w:rPr>
                <w:sz w:val="20"/>
                <w:szCs w:val="20"/>
              </w:rPr>
              <w:t xml:space="preserve"> </w:t>
            </w:r>
            <w:r w:rsidRPr="00573CC1">
              <w:rPr>
                <w:b/>
                <w:bCs/>
                <w:sz w:val="20"/>
                <w:szCs w:val="20"/>
              </w:rPr>
              <w:t>behaviour</w:t>
            </w:r>
          </w:p>
        </w:tc>
        <w:tc>
          <w:tcPr>
            <w:tcW w:w="2664" w:type="dxa"/>
          </w:tcPr>
          <w:p w14:paraId="3E66F6C8" w14:textId="73F69E4A" w:rsidR="00AA3B55" w:rsidRPr="00F16BE5" w:rsidRDefault="00AA3B55" w:rsidP="00B91AB4">
            <w:pPr>
              <w:rPr>
                <w:color w:val="FF0000"/>
                <w:sz w:val="20"/>
                <w:szCs w:val="20"/>
              </w:rPr>
            </w:pPr>
            <w:r w:rsidRPr="00F16BE5">
              <w:rPr>
                <w:color w:val="FF0000"/>
                <w:sz w:val="20"/>
                <w:szCs w:val="20"/>
              </w:rPr>
              <w:t>Does not prevent access by non-certified UEs.</w:t>
            </w:r>
          </w:p>
        </w:tc>
        <w:tc>
          <w:tcPr>
            <w:tcW w:w="2664" w:type="dxa"/>
          </w:tcPr>
          <w:p w14:paraId="0F163EA9" w14:textId="6904EBB3" w:rsidR="00AA3B55" w:rsidRPr="00A16819" w:rsidRDefault="00AA3B55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2664" w:type="dxa"/>
          </w:tcPr>
          <w:p w14:paraId="636E915D" w14:textId="52548371" w:rsidR="00AA3B55" w:rsidRPr="00696B21" w:rsidRDefault="00AA3B55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eNB unaware (gNB rejects incoming request)</w:t>
            </w:r>
          </w:p>
        </w:tc>
        <w:tc>
          <w:tcPr>
            <w:tcW w:w="3231" w:type="dxa"/>
          </w:tcPr>
          <w:p w14:paraId="274994B2" w14:textId="77777777" w:rsidR="00AA3B55" w:rsidRDefault="00AA3B55" w:rsidP="00B91AB4">
            <w:pPr>
              <w:rPr>
                <w:sz w:val="20"/>
                <w:szCs w:val="20"/>
              </w:rPr>
            </w:pPr>
            <w:r w:rsidRPr="00A16819">
              <w:rPr>
                <w:color w:val="70AD47" w:themeColor="accent6"/>
                <w:sz w:val="20"/>
                <w:szCs w:val="20"/>
              </w:rPr>
              <w:t>No ASN.1 change required</w:t>
            </w:r>
            <w:r w:rsidR="00A16819" w:rsidRPr="00A16819">
              <w:rPr>
                <w:color w:val="70AD47" w:themeColor="accent6"/>
                <w:sz w:val="20"/>
                <w:szCs w:val="20"/>
              </w:rPr>
              <w:t>.</w:t>
            </w:r>
          </w:p>
          <w:p w14:paraId="12436077" w14:textId="4CDA499A" w:rsidR="00A16819" w:rsidRPr="00696B21" w:rsidRDefault="00A16819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Misuse of MPR and NS value.</w:t>
            </w:r>
          </w:p>
        </w:tc>
      </w:tr>
      <w:tr w:rsidR="00AA3B55" w:rsidRPr="00696B21" w14:paraId="54171410" w14:textId="77777777" w:rsidTr="00F16BE5">
        <w:tc>
          <w:tcPr>
            <w:tcW w:w="2664" w:type="dxa"/>
          </w:tcPr>
          <w:p w14:paraId="2A18EDF9" w14:textId="6DE72E9F" w:rsidR="00AA3B55" w:rsidRPr="00573CC1" w:rsidRDefault="00AA3B55" w:rsidP="00B91AB4">
            <w:pPr>
              <w:rPr>
                <w:b/>
                <w:bCs/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NS-Value</w:t>
            </w:r>
          </w:p>
        </w:tc>
        <w:tc>
          <w:tcPr>
            <w:tcW w:w="2664" w:type="dxa"/>
          </w:tcPr>
          <w:p w14:paraId="18C94307" w14:textId="7C1D2BFF" w:rsidR="00F16BE5" w:rsidRDefault="00F16BE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</w:t>
            </w:r>
          </w:p>
          <w:p w14:paraId="196E35F6" w14:textId="62444FB7" w:rsidR="00AA3B55" w:rsidRPr="00F16BE5" w:rsidRDefault="00F16BE5" w:rsidP="00B91AB4">
            <w:pPr>
              <w:rPr>
                <w:color w:val="70AD47" w:themeColor="accent6"/>
                <w:sz w:val="20"/>
                <w:szCs w:val="20"/>
              </w:rPr>
            </w:pPr>
            <w:r>
              <w:rPr>
                <w:color w:val="70AD47" w:themeColor="accent6"/>
                <w:sz w:val="20"/>
                <w:szCs w:val="20"/>
              </w:rPr>
              <w:t xml:space="preserve">DoD cell broadcasts new NS-Value which prevents </w:t>
            </w:r>
            <w:r w:rsidR="00AA3B55" w:rsidRPr="00F16BE5">
              <w:rPr>
                <w:color w:val="70AD47" w:themeColor="accent6"/>
                <w:sz w:val="20"/>
                <w:szCs w:val="20"/>
              </w:rPr>
              <w:t xml:space="preserve">legacy UEs from accessing </w:t>
            </w:r>
            <w:r>
              <w:rPr>
                <w:color w:val="70AD47" w:themeColor="accent6"/>
                <w:sz w:val="20"/>
                <w:szCs w:val="20"/>
              </w:rPr>
              <w:t>it.</w:t>
            </w:r>
          </w:p>
        </w:tc>
        <w:tc>
          <w:tcPr>
            <w:tcW w:w="2664" w:type="dxa"/>
          </w:tcPr>
          <w:p w14:paraId="3418E34D" w14:textId="20D99DB1" w:rsidR="00AA3B55" w:rsidRPr="00A16819" w:rsidRDefault="00AA3B55" w:rsidP="00B91AB4">
            <w:pPr>
              <w:rPr>
                <w:color w:val="FF0000"/>
                <w:sz w:val="20"/>
                <w:szCs w:val="20"/>
              </w:rPr>
            </w:pPr>
            <w:r w:rsidRPr="00A16819">
              <w:rPr>
                <w:color w:val="FF0000"/>
                <w:sz w:val="20"/>
                <w:szCs w:val="20"/>
              </w:rPr>
              <w:t>Cannot be used (gNB unaware of supported NS values)</w:t>
            </w:r>
          </w:p>
        </w:tc>
        <w:tc>
          <w:tcPr>
            <w:tcW w:w="2664" w:type="dxa"/>
          </w:tcPr>
          <w:p w14:paraId="39D4DF02" w14:textId="55D81F58" w:rsidR="00AA3B55" w:rsidRPr="00A16819" w:rsidRDefault="00AA3B55" w:rsidP="00B91AB4">
            <w:pPr>
              <w:rPr>
                <w:color w:val="FF0000"/>
                <w:sz w:val="20"/>
                <w:szCs w:val="20"/>
              </w:rPr>
            </w:pPr>
            <w:r w:rsidRPr="00A16819">
              <w:rPr>
                <w:color w:val="FF0000"/>
                <w:sz w:val="20"/>
                <w:szCs w:val="20"/>
              </w:rPr>
              <w:t>Cannot be used (eNB unaware of supported NS values)</w:t>
            </w:r>
          </w:p>
        </w:tc>
        <w:tc>
          <w:tcPr>
            <w:tcW w:w="3231" w:type="dxa"/>
          </w:tcPr>
          <w:p w14:paraId="26B449AF" w14:textId="71B8D4E8" w:rsidR="00A16819" w:rsidRDefault="00A16819" w:rsidP="00B91AB4">
            <w:pPr>
              <w:rPr>
                <w:sz w:val="20"/>
                <w:szCs w:val="20"/>
              </w:rPr>
            </w:pPr>
            <w:r w:rsidRPr="00A16819">
              <w:rPr>
                <w:color w:val="70AD47" w:themeColor="accent6"/>
                <w:sz w:val="20"/>
                <w:szCs w:val="20"/>
              </w:rPr>
              <w:t>No ASN.1 change required.</w:t>
            </w:r>
          </w:p>
          <w:p w14:paraId="6BA6EA46" w14:textId="3AEBB06D" w:rsidR="00AA3B55" w:rsidRPr="00696B21" w:rsidRDefault="00A16819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Misuse of MPR and NS value.</w:t>
            </w:r>
          </w:p>
          <w:p w14:paraId="367C27FE" w14:textId="04F9C8D4" w:rsidR="00AA3B55" w:rsidRPr="00696B21" w:rsidRDefault="00AA3B55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Bad precedence of optional NS-Value.</w:t>
            </w:r>
          </w:p>
        </w:tc>
      </w:tr>
      <w:tr w:rsidR="00AA3B55" w:rsidRPr="00696B21" w14:paraId="73700D1B" w14:textId="77777777" w:rsidTr="00F16BE5">
        <w:tc>
          <w:tcPr>
            <w:tcW w:w="2664" w:type="dxa"/>
          </w:tcPr>
          <w:p w14:paraId="1019F38C" w14:textId="1F795F80" w:rsidR="00AA3B55" w:rsidRPr="00573CC1" w:rsidRDefault="00AA3B55" w:rsidP="00B91AB4">
            <w:pPr>
              <w:rPr>
                <w:b/>
                <w:bCs/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NS-Value +</w:t>
            </w:r>
          </w:p>
          <w:p w14:paraId="0E516FC5" w14:textId="306E1FE8" w:rsidR="00AA3B55" w:rsidRPr="00573CC1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Capability</w:t>
            </w:r>
          </w:p>
          <w:p w14:paraId="34D01344" w14:textId="6ABA81FF" w:rsidR="00AA3B55" w:rsidRPr="00573CC1" w:rsidRDefault="00AA3B55" w:rsidP="00B91AB4">
            <w:pPr>
              <w:rPr>
                <w:sz w:val="20"/>
                <w:szCs w:val="20"/>
              </w:rPr>
            </w:pPr>
          </w:p>
        </w:tc>
        <w:tc>
          <w:tcPr>
            <w:tcW w:w="2664" w:type="dxa"/>
          </w:tcPr>
          <w:p w14:paraId="2D7FDC91" w14:textId="7C1083E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</w:t>
            </w:r>
          </w:p>
        </w:tc>
        <w:tc>
          <w:tcPr>
            <w:tcW w:w="2664" w:type="dxa"/>
          </w:tcPr>
          <w:p w14:paraId="1D3D6E62" w14:textId="251D0A2C" w:rsidR="00AA3B55" w:rsidRPr="00A16819" w:rsidRDefault="007A183F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2664" w:type="dxa"/>
          </w:tcPr>
          <w:p w14:paraId="58C078EC" w14:textId="5CDB46B6" w:rsidR="00AA3B55" w:rsidRPr="00A16819" w:rsidRDefault="007A183F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3231" w:type="dxa"/>
          </w:tcPr>
          <w:p w14:paraId="6AB3A581" w14:textId="08E13A01" w:rsidR="00A16819" w:rsidRPr="00A16819" w:rsidRDefault="00A16819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ASN.1 change required.</w:t>
            </w:r>
          </w:p>
          <w:p w14:paraId="6AEBCEF9" w14:textId="0639991D" w:rsidR="00AA3B55" w:rsidRPr="00696B21" w:rsidRDefault="00A16819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Bad precedence of optional NS-Value.</w:t>
            </w:r>
          </w:p>
        </w:tc>
      </w:tr>
      <w:tr w:rsidR="007A183F" w:rsidRPr="00696B21" w14:paraId="1342BF4A" w14:textId="77777777" w:rsidTr="00F16BE5">
        <w:tc>
          <w:tcPr>
            <w:tcW w:w="2664" w:type="dxa"/>
          </w:tcPr>
          <w:p w14:paraId="3EF5F87D" w14:textId="77777777" w:rsidR="007A183F" w:rsidRPr="00573CC1" w:rsidRDefault="007A183F" w:rsidP="007A183F">
            <w:pPr>
              <w:rPr>
                <w:b/>
                <w:bCs/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NS-Value +</w:t>
            </w:r>
          </w:p>
          <w:p w14:paraId="7499722E" w14:textId="47B632F0" w:rsidR="007A183F" w:rsidRPr="00573CC1" w:rsidRDefault="007A183F" w:rsidP="00B91AB4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Modified MPR behaviour</w:t>
            </w:r>
          </w:p>
        </w:tc>
        <w:tc>
          <w:tcPr>
            <w:tcW w:w="2664" w:type="dxa"/>
          </w:tcPr>
          <w:p w14:paraId="3DBE3E21" w14:textId="6469A698" w:rsidR="007A183F" w:rsidRPr="00F16BE5" w:rsidRDefault="007A183F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</w:t>
            </w:r>
          </w:p>
        </w:tc>
        <w:tc>
          <w:tcPr>
            <w:tcW w:w="2664" w:type="dxa"/>
          </w:tcPr>
          <w:p w14:paraId="466255B9" w14:textId="02BFFEC8" w:rsidR="007A183F" w:rsidRPr="00A16819" w:rsidRDefault="007A183F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</w:tc>
        <w:tc>
          <w:tcPr>
            <w:tcW w:w="2664" w:type="dxa"/>
          </w:tcPr>
          <w:p w14:paraId="457F7CF6" w14:textId="5C404864" w:rsidR="007A183F" w:rsidRPr="00A16819" w:rsidRDefault="007A183F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eNB unaware (gNB rejects incoming request)</w:t>
            </w:r>
          </w:p>
        </w:tc>
        <w:tc>
          <w:tcPr>
            <w:tcW w:w="3231" w:type="dxa"/>
          </w:tcPr>
          <w:p w14:paraId="487D5B92" w14:textId="77777777" w:rsidR="00A16819" w:rsidRPr="00A16819" w:rsidRDefault="00496110" w:rsidP="00B91AB4">
            <w:pPr>
              <w:rPr>
                <w:color w:val="70AD47" w:themeColor="accent6"/>
                <w:sz w:val="20"/>
                <w:szCs w:val="20"/>
              </w:rPr>
            </w:pPr>
            <w:r w:rsidRPr="00A16819">
              <w:rPr>
                <w:color w:val="70AD47" w:themeColor="accent6"/>
                <w:sz w:val="20"/>
                <w:szCs w:val="20"/>
              </w:rPr>
              <w:t>No ASN.1 change required</w:t>
            </w:r>
            <w:r w:rsidR="00A16819" w:rsidRPr="00A16819">
              <w:rPr>
                <w:color w:val="70AD47" w:themeColor="accent6"/>
                <w:sz w:val="20"/>
                <w:szCs w:val="20"/>
              </w:rPr>
              <w:t>.</w:t>
            </w:r>
          </w:p>
          <w:p w14:paraId="2DD916A0" w14:textId="7C45CC1E" w:rsidR="00A16819" w:rsidRDefault="00A16819" w:rsidP="00B91AB4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Bad precedence of optional NS-Value.</w:t>
            </w:r>
          </w:p>
          <w:p w14:paraId="46E9D2A4" w14:textId="27ACDE4E" w:rsidR="007A183F" w:rsidRDefault="00A16819" w:rsidP="00B91AB4">
            <w:pPr>
              <w:rPr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M</w:t>
            </w:r>
            <w:r w:rsidR="00496110" w:rsidRPr="00A16819">
              <w:rPr>
                <w:color w:val="ED7D31" w:themeColor="accent2"/>
                <w:sz w:val="20"/>
                <w:szCs w:val="20"/>
              </w:rPr>
              <w:t>isuse of MPR and NS value.</w:t>
            </w:r>
          </w:p>
        </w:tc>
      </w:tr>
      <w:tr w:rsidR="00AA3B55" w:rsidRPr="00696B21" w14:paraId="741EA1CD" w14:textId="77777777" w:rsidTr="00F16BE5">
        <w:tc>
          <w:tcPr>
            <w:tcW w:w="2664" w:type="dxa"/>
          </w:tcPr>
          <w:p w14:paraId="5018DCD0" w14:textId="77777777" w:rsidR="00AA3B55" w:rsidRPr="00573CC1" w:rsidRDefault="00AA3B55" w:rsidP="00B91AB4">
            <w:pPr>
              <w:rPr>
                <w:b/>
                <w:bCs/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band number</w:t>
            </w:r>
          </w:p>
          <w:p w14:paraId="2FF9FB3B" w14:textId="4CCC137A" w:rsidR="00AA3B55" w:rsidRPr="00573CC1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sz w:val="20"/>
                <w:szCs w:val="20"/>
              </w:rPr>
              <w:t xml:space="preserve">(same definition, range, </w:t>
            </w:r>
            <w:proofErr w:type="gramStart"/>
            <w:r w:rsidRPr="00573CC1">
              <w:rPr>
                <w:sz w:val="20"/>
                <w:szCs w:val="20"/>
              </w:rPr>
              <w:t>requirements</w:t>
            </w:r>
            <w:proofErr w:type="gramEnd"/>
            <w:r w:rsidRPr="00573CC1">
              <w:rPr>
                <w:sz w:val="20"/>
                <w:szCs w:val="20"/>
              </w:rPr>
              <w:t xml:space="preserve"> and BC as n77)</w:t>
            </w:r>
          </w:p>
        </w:tc>
        <w:tc>
          <w:tcPr>
            <w:tcW w:w="2664" w:type="dxa"/>
          </w:tcPr>
          <w:p w14:paraId="5B5EBB2E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 xml:space="preserve">Possible. </w:t>
            </w:r>
          </w:p>
          <w:p w14:paraId="538D25E8" w14:textId="05C0A85B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DoD cell broadcasts only the new band number.</w:t>
            </w:r>
          </w:p>
          <w:p w14:paraId="2427DA95" w14:textId="4B0761AE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Legacy n77 cells in CBRS spectrum broadcast n77 and nXX.</w:t>
            </w:r>
          </w:p>
        </w:tc>
        <w:tc>
          <w:tcPr>
            <w:tcW w:w="2664" w:type="dxa"/>
          </w:tcPr>
          <w:p w14:paraId="3F32A834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Possible.</w:t>
            </w:r>
          </w:p>
          <w:p w14:paraId="27F938EF" w14:textId="7949A8E3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Existing procedures.</w:t>
            </w:r>
          </w:p>
        </w:tc>
        <w:tc>
          <w:tcPr>
            <w:tcW w:w="2664" w:type="dxa"/>
          </w:tcPr>
          <w:p w14:paraId="77A8D8F4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Possible.</w:t>
            </w:r>
          </w:p>
          <w:p w14:paraId="1F09E226" w14:textId="2397FF7B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 xml:space="preserve">Existing procedures. </w:t>
            </w:r>
          </w:p>
        </w:tc>
        <w:tc>
          <w:tcPr>
            <w:tcW w:w="3231" w:type="dxa"/>
          </w:tcPr>
          <w:p w14:paraId="7C2D4AD8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 xml:space="preserve">No ASN.1 change. No procedural change. </w:t>
            </w:r>
          </w:p>
          <w:p w14:paraId="5C67D0FD" w14:textId="77777777" w:rsidR="00AA3B55" w:rsidRDefault="00AA3B55" w:rsidP="00B91AB4">
            <w:pPr>
              <w:rPr>
                <w:sz w:val="20"/>
                <w:szCs w:val="20"/>
              </w:rPr>
            </w:pPr>
          </w:p>
          <w:p w14:paraId="59357D8E" w14:textId="1EF8ED93" w:rsidR="00AA3B55" w:rsidRDefault="003B7B1A" w:rsidP="00B91AB4">
            <w:pPr>
              <w:rPr>
                <w:sz w:val="20"/>
                <w:szCs w:val="20"/>
              </w:rPr>
            </w:pPr>
            <w:r>
              <w:rPr>
                <w:color w:val="ED7D31" w:themeColor="accent2"/>
                <w:sz w:val="20"/>
                <w:szCs w:val="20"/>
              </w:rPr>
              <w:t xml:space="preserve">If NW requests BCs for n77 and nXX, </w:t>
            </w:r>
            <w:r w:rsidR="00AA3B55" w:rsidRPr="00F16BE5">
              <w:rPr>
                <w:color w:val="ED7D31" w:themeColor="accent2"/>
                <w:sz w:val="20"/>
                <w:szCs w:val="20"/>
              </w:rPr>
              <w:t>UE</w:t>
            </w:r>
            <w:r>
              <w:rPr>
                <w:color w:val="ED7D31" w:themeColor="accent2"/>
                <w:sz w:val="20"/>
                <w:szCs w:val="20"/>
              </w:rPr>
              <w:t>s</w:t>
            </w:r>
            <w:r w:rsidR="00AA3B55" w:rsidRPr="00F16BE5">
              <w:rPr>
                <w:color w:val="ED7D31" w:themeColor="accent2"/>
                <w:sz w:val="20"/>
                <w:szCs w:val="20"/>
              </w:rPr>
              <w:t xml:space="preserve"> </w:t>
            </w:r>
            <w:r>
              <w:rPr>
                <w:color w:val="ED7D31" w:themeColor="accent2"/>
                <w:sz w:val="20"/>
                <w:szCs w:val="20"/>
              </w:rPr>
              <w:t xml:space="preserve">supporting both bands send BCs for both </w:t>
            </w:r>
            <w:r w:rsidRPr="003B7B1A">
              <w:rPr>
                <w:color w:val="ED7D31" w:themeColor="accent2"/>
                <w:sz w:val="20"/>
                <w:szCs w:val="20"/>
              </w:rPr>
              <w:sym w:font="Wingdings" w:char="F0E8"/>
            </w:r>
            <w:r>
              <w:rPr>
                <w:color w:val="ED7D31" w:themeColor="accent2"/>
                <w:sz w:val="20"/>
                <w:szCs w:val="20"/>
              </w:rPr>
              <w:t xml:space="preserve"> Increased size of </w:t>
            </w:r>
            <w:r w:rsidR="00AA3B55" w:rsidRPr="00F16BE5">
              <w:rPr>
                <w:color w:val="ED7D31" w:themeColor="accent2"/>
                <w:sz w:val="20"/>
                <w:szCs w:val="20"/>
              </w:rPr>
              <w:t>UE capabilities</w:t>
            </w:r>
            <w:r w:rsidR="00AA3B55">
              <w:rPr>
                <w:sz w:val="20"/>
                <w:szCs w:val="20"/>
              </w:rPr>
              <w:t>.</w:t>
            </w:r>
          </w:p>
        </w:tc>
      </w:tr>
      <w:tr w:rsidR="00AA3B55" w:rsidRPr="00696B21" w14:paraId="0C559F73" w14:textId="77777777" w:rsidTr="00F16BE5">
        <w:tc>
          <w:tcPr>
            <w:tcW w:w="2664" w:type="dxa"/>
          </w:tcPr>
          <w:p w14:paraId="69E5899C" w14:textId="5A611E88" w:rsidR="00AA3B55" w:rsidRPr="00573CC1" w:rsidRDefault="00AA3B55" w:rsidP="00B91AB4">
            <w:pPr>
              <w:rPr>
                <w:b/>
                <w:bCs/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>New band number +</w:t>
            </w:r>
          </w:p>
          <w:p w14:paraId="4A8A83E6" w14:textId="70871E63" w:rsidR="00AA3B55" w:rsidRPr="00573CC1" w:rsidRDefault="00AA3B55" w:rsidP="00B91AB4">
            <w:pPr>
              <w:rPr>
                <w:sz w:val="20"/>
                <w:szCs w:val="20"/>
              </w:rPr>
            </w:pPr>
            <w:r w:rsidRPr="00573CC1">
              <w:rPr>
                <w:b/>
                <w:bCs/>
                <w:sz w:val="20"/>
                <w:szCs w:val="20"/>
              </w:rPr>
              <w:t xml:space="preserve">Rule to omit </w:t>
            </w:r>
            <w:r w:rsidR="005301F9">
              <w:rPr>
                <w:b/>
                <w:bCs/>
                <w:sz w:val="20"/>
                <w:szCs w:val="20"/>
              </w:rPr>
              <w:t>BCs</w:t>
            </w:r>
            <w:r w:rsidRPr="00573CC1">
              <w:rPr>
                <w:sz w:val="20"/>
                <w:szCs w:val="20"/>
              </w:rPr>
              <w:t xml:space="preserve"> for nXX in UE capabilities</w:t>
            </w:r>
            <w:r w:rsidR="003B7B1A">
              <w:rPr>
                <w:sz w:val="20"/>
                <w:szCs w:val="20"/>
              </w:rPr>
              <w:t xml:space="preserve"> (but support the same as for n77)</w:t>
            </w:r>
            <w:r w:rsidRPr="00573CC1">
              <w:rPr>
                <w:sz w:val="20"/>
                <w:szCs w:val="20"/>
              </w:rPr>
              <w:t>.</w:t>
            </w:r>
          </w:p>
        </w:tc>
        <w:tc>
          <w:tcPr>
            <w:tcW w:w="2664" w:type="dxa"/>
          </w:tcPr>
          <w:p w14:paraId="2BE3E383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 xml:space="preserve">Possible. </w:t>
            </w:r>
          </w:p>
          <w:p w14:paraId="3EF2DE81" w14:textId="596F23D6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(same as above)</w:t>
            </w:r>
          </w:p>
        </w:tc>
        <w:tc>
          <w:tcPr>
            <w:tcW w:w="2664" w:type="dxa"/>
          </w:tcPr>
          <w:p w14:paraId="1E62F67F" w14:textId="77777777" w:rsidR="00496110" w:rsidRPr="00A16819" w:rsidRDefault="00496110" w:rsidP="00AA3B55">
            <w:pPr>
              <w:rPr>
                <w:color w:val="ED7D31" w:themeColor="accent2"/>
                <w:sz w:val="20"/>
                <w:szCs w:val="20"/>
              </w:rPr>
            </w:pPr>
            <w:r w:rsidRPr="00A16819">
              <w:rPr>
                <w:color w:val="ED7D31" w:themeColor="accent2"/>
                <w:sz w:val="20"/>
                <w:szCs w:val="20"/>
              </w:rPr>
              <w:t>Possible but additional implementation required</w:t>
            </w:r>
          </w:p>
          <w:p w14:paraId="064ECD70" w14:textId="11405A43" w:rsidR="00AA3B55" w:rsidRPr="00F16BE5" w:rsidRDefault="00496110" w:rsidP="00AA3B55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ED7D31" w:themeColor="accent2"/>
                <w:sz w:val="20"/>
                <w:szCs w:val="20"/>
              </w:rPr>
              <w:t>(</w:t>
            </w:r>
            <w:r w:rsidR="00CD3C7C" w:rsidRPr="00CD3C7C">
              <w:rPr>
                <w:color w:val="ED7D31" w:themeColor="accent2"/>
                <w:sz w:val="20"/>
                <w:szCs w:val="20"/>
              </w:rPr>
              <w:t>gNB must treat reported n77 BC as nXX BC in capability evaluation</w:t>
            </w:r>
            <w:r w:rsidRPr="00F16BE5">
              <w:rPr>
                <w:color w:val="ED7D31" w:themeColor="accent2"/>
                <w:sz w:val="20"/>
                <w:szCs w:val="20"/>
              </w:rPr>
              <w:t>)</w:t>
            </w:r>
          </w:p>
        </w:tc>
        <w:tc>
          <w:tcPr>
            <w:tcW w:w="2664" w:type="dxa"/>
          </w:tcPr>
          <w:p w14:paraId="47D2426F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Possible.</w:t>
            </w:r>
          </w:p>
          <w:p w14:paraId="182BFB9C" w14:textId="56922BB9" w:rsidR="00AA3B55" w:rsidRPr="00F16BE5" w:rsidRDefault="00AA3B55" w:rsidP="00AA3B55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(same as above since eNB does not care about NR band parameters in BC)</w:t>
            </w:r>
          </w:p>
        </w:tc>
        <w:tc>
          <w:tcPr>
            <w:tcW w:w="3231" w:type="dxa"/>
          </w:tcPr>
          <w:p w14:paraId="75E46ABE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 xml:space="preserve">No ASN.1 change. </w:t>
            </w:r>
          </w:p>
          <w:p w14:paraId="34554EA9" w14:textId="77777777" w:rsidR="00AA3B55" w:rsidRPr="00F16BE5" w:rsidRDefault="00AA3B55" w:rsidP="00B91AB4">
            <w:pPr>
              <w:rPr>
                <w:color w:val="70AD47" w:themeColor="accent6"/>
                <w:sz w:val="20"/>
                <w:szCs w:val="20"/>
              </w:rPr>
            </w:pPr>
          </w:p>
          <w:p w14:paraId="6A6052CE" w14:textId="40F7DDA2" w:rsidR="00AA3B55" w:rsidRPr="00F16BE5" w:rsidRDefault="00AA3B55" w:rsidP="00AA3B55">
            <w:pPr>
              <w:rPr>
                <w:color w:val="70AD47" w:themeColor="accent6"/>
                <w:sz w:val="20"/>
                <w:szCs w:val="20"/>
              </w:rPr>
            </w:pPr>
            <w:r w:rsidRPr="00F16BE5">
              <w:rPr>
                <w:color w:val="70AD47" w:themeColor="accent6"/>
                <w:sz w:val="20"/>
                <w:szCs w:val="20"/>
              </w:rPr>
              <w:t>UE lists nXX in band list but not in BC list</w:t>
            </w:r>
            <w:r w:rsidR="00496110" w:rsidRPr="00F16BE5">
              <w:rPr>
                <w:color w:val="70AD47" w:themeColor="accent6"/>
                <w:sz w:val="20"/>
                <w:szCs w:val="20"/>
              </w:rPr>
              <w:t>.</w:t>
            </w:r>
          </w:p>
        </w:tc>
      </w:tr>
    </w:tbl>
    <w:p w14:paraId="165127E8" w14:textId="77777777" w:rsidR="000B2860" w:rsidRPr="00696B21" w:rsidRDefault="000B2860">
      <w:pPr>
        <w:rPr>
          <w:sz w:val="20"/>
          <w:szCs w:val="20"/>
        </w:rPr>
      </w:pPr>
    </w:p>
    <w:sectPr w:rsidR="000B2860" w:rsidRPr="00696B21" w:rsidSect="00696B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E1970" w14:textId="77777777" w:rsidR="003B7B1A" w:rsidRDefault="003B7B1A" w:rsidP="003B7B1A">
      <w:pPr>
        <w:spacing w:after="0" w:line="240" w:lineRule="auto"/>
      </w:pPr>
      <w:r>
        <w:separator/>
      </w:r>
    </w:p>
  </w:endnote>
  <w:endnote w:type="continuationSeparator" w:id="0">
    <w:p w14:paraId="6FDA342F" w14:textId="77777777" w:rsidR="003B7B1A" w:rsidRDefault="003B7B1A" w:rsidP="003B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512A3" w14:textId="77777777" w:rsidR="003B7B1A" w:rsidRDefault="003B7B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55627" w14:textId="77777777" w:rsidR="003B7B1A" w:rsidRDefault="003B7B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05BF5" w14:textId="77777777" w:rsidR="003B7B1A" w:rsidRDefault="003B7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79C0E" w14:textId="77777777" w:rsidR="003B7B1A" w:rsidRDefault="003B7B1A" w:rsidP="003B7B1A">
      <w:pPr>
        <w:spacing w:after="0" w:line="240" w:lineRule="auto"/>
      </w:pPr>
      <w:r>
        <w:separator/>
      </w:r>
    </w:p>
  </w:footnote>
  <w:footnote w:type="continuationSeparator" w:id="0">
    <w:p w14:paraId="3F15A793" w14:textId="77777777" w:rsidR="003B7B1A" w:rsidRDefault="003B7B1A" w:rsidP="003B7B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B1E03" w14:textId="77777777" w:rsidR="003B7B1A" w:rsidRDefault="003B7B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C0C839" w14:textId="77777777" w:rsidR="003B7B1A" w:rsidRDefault="003B7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8A139" w14:textId="77777777" w:rsidR="003B7B1A" w:rsidRDefault="003B7B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B21"/>
    <w:rsid w:val="000142DE"/>
    <w:rsid w:val="00067EA1"/>
    <w:rsid w:val="000738C7"/>
    <w:rsid w:val="000B2860"/>
    <w:rsid w:val="001255A0"/>
    <w:rsid w:val="00173234"/>
    <w:rsid w:val="00177A8B"/>
    <w:rsid w:val="001B11B1"/>
    <w:rsid w:val="001E6E25"/>
    <w:rsid w:val="001F5953"/>
    <w:rsid w:val="00385AE8"/>
    <w:rsid w:val="003B7B1A"/>
    <w:rsid w:val="003D21AC"/>
    <w:rsid w:val="00400382"/>
    <w:rsid w:val="00496110"/>
    <w:rsid w:val="004A0A28"/>
    <w:rsid w:val="004D2144"/>
    <w:rsid w:val="004F1D33"/>
    <w:rsid w:val="004F30F5"/>
    <w:rsid w:val="00512404"/>
    <w:rsid w:val="005301F9"/>
    <w:rsid w:val="00573CC1"/>
    <w:rsid w:val="00595FC1"/>
    <w:rsid w:val="005C5750"/>
    <w:rsid w:val="005E0249"/>
    <w:rsid w:val="005E2394"/>
    <w:rsid w:val="00667F85"/>
    <w:rsid w:val="00696B21"/>
    <w:rsid w:val="006C7C88"/>
    <w:rsid w:val="007A183F"/>
    <w:rsid w:val="007D5367"/>
    <w:rsid w:val="00806350"/>
    <w:rsid w:val="00832AD4"/>
    <w:rsid w:val="008859BF"/>
    <w:rsid w:val="008C57FD"/>
    <w:rsid w:val="008E4469"/>
    <w:rsid w:val="008E6919"/>
    <w:rsid w:val="00987FF8"/>
    <w:rsid w:val="009F3F40"/>
    <w:rsid w:val="00A1676A"/>
    <w:rsid w:val="00A16819"/>
    <w:rsid w:val="00A92239"/>
    <w:rsid w:val="00AA3B55"/>
    <w:rsid w:val="00AA4880"/>
    <w:rsid w:val="00B612FE"/>
    <w:rsid w:val="00B91AB4"/>
    <w:rsid w:val="00BB6F09"/>
    <w:rsid w:val="00C42F40"/>
    <w:rsid w:val="00C66D53"/>
    <w:rsid w:val="00CD3C7C"/>
    <w:rsid w:val="00CE1794"/>
    <w:rsid w:val="00D1429A"/>
    <w:rsid w:val="00D15645"/>
    <w:rsid w:val="00DA7C58"/>
    <w:rsid w:val="00DF4B5E"/>
    <w:rsid w:val="00DF6A8E"/>
    <w:rsid w:val="00E95A77"/>
    <w:rsid w:val="00F020B5"/>
    <w:rsid w:val="00F16BE5"/>
    <w:rsid w:val="00F249A8"/>
    <w:rsid w:val="00F469DB"/>
    <w:rsid w:val="00F7215F"/>
    <w:rsid w:val="00F723D8"/>
    <w:rsid w:val="00F74348"/>
    <w:rsid w:val="00FA2EEA"/>
    <w:rsid w:val="00FE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9AFA"/>
  <w15:chartTrackingRefBased/>
  <w15:docId w15:val="{2C7C729C-F320-42A7-9B40-63684C701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142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6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6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68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8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8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8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81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7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B1A"/>
  </w:style>
  <w:style w:type="paragraph" w:styleId="Footer">
    <w:name w:val="footer"/>
    <w:basedOn w:val="Normal"/>
    <w:link w:val="FooterChar"/>
    <w:uiPriority w:val="99"/>
    <w:unhideWhenUsed/>
    <w:rsid w:val="003B7B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7B1A"/>
  </w:style>
  <w:style w:type="character" w:customStyle="1" w:styleId="Heading1Char">
    <w:name w:val="Heading 1 Char"/>
    <w:basedOn w:val="DefaultParagraphFont"/>
    <w:link w:val="Heading1"/>
    <w:rsid w:val="000142DE"/>
    <w:rPr>
      <w:rFonts w:ascii="Arial" w:eastAsia="Times New Roman" w:hAnsi="Arial" w:cs="Times New Roman"/>
      <w:sz w:val="36"/>
      <w:szCs w:val="20"/>
      <w:lang w:eastAsia="ja-JP"/>
    </w:rPr>
  </w:style>
  <w:style w:type="paragraph" w:customStyle="1" w:styleId="3GPPHeader">
    <w:name w:val="3GPP_Header"/>
    <w:basedOn w:val="BodyText"/>
    <w:rsid w:val="000142D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6" w:lineRule="auto"/>
      <w:jc w:val="both"/>
    </w:pPr>
    <w:rPr>
      <w:rFonts w:ascii="Arial" w:eastAsia="SimSun" w:hAnsi="Arial" w:cs="Times New Roman"/>
      <w:b/>
      <w:sz w:val="24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0142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142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3CC89755DFC4CA42D57F39F77EFCA" ma:contentTypeVersion="6" ma:contentTypeDescription="Create a new document." ma:contentTypeScope="" ma:versionID="ab3a5c59e7d40e2ffd11930104479540">
  <xsd:schema xmlns:xsd="http://www.w3.org/2001/XMLSchema" xmlns:xs="http://www.w3.org/2001/XMLSchema" xmlns:p="http://schemas.microsoft.com/office/2006/metadata/properties" xmlns:ns2="d9dbe03c-842a-453a-9563-0465fc552de1" xmlns:ns3="79773ab5-ec1e-4f1d-b572-579b840141af" targetNamespace="http://schemas.microsoft.com/office/2006/metadata/properties" ma:root="true" ma:fieldsID="9e56543adddd6f747a739f2dee0194b1" ns2:_="" ns3:_="">
    <xsd:import namespace="d9dbe03c-842a-453a-9563-0465fc552de1"/>
    <xsd:import namespace="79773ab5-ec1e-4f1d-b572-579b840141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be03c-842a-453a-9563-0465fc552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73ab5-ec1e-4f1d-b572-579b840141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55995-564B-4EB2-8E4E-31252657F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be03c-842a-453a-9563-0465fc552de1"/>
    <ds:schemaRef ds:uri="79773ab5-ec1e-4f1d-b572-579b840141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188651-C8C4-4142-A0D9-6C7ABA8B7D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219A56-28AC-4F92-AFCD-F10EBE486C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</cp:revision>
  <dcterms:created xsi:type="dcterms:W3CDTF">2021-08-23T13:00:00Z</dcterms:created>
  <dcterms:modified xsi:type="dcterms:W3CDTF">2021-08-23T13:19:00Z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0x010100A463CC89755DFC4CA42D57F39F77EFCA</vt:lpwstr>
  </property>
</Properties>
</file>